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6284" w14:textId="77777777" w:rsidR="003205FD" w:rsidRPr="00627769" w:rsidRDefault="003205FD" w:rsidP="003205FD">
      <w:pPr>
        <w:spacing w:line="276" w:lineRule="auto"/>
        <w:jc w:val="both"/>
        <w:rPr>
          <w:b/>
          <w:bCs/>
          <w:sz w:val="32"/>
          <w:szCs w:val="32"/>
        </w:rPr>
      </w:pPr>
      <w:r w:rsidRPr="00627769">
        <w:rPr>
          <w:b/>
          <w:bCs/>
          <w:sz w:val="32"/>
          <w:szCs w:val="32"/>
        </w:rPr>
        <w:t>JOB DESCRIPTION</w:t>
      </w:r>
    </w:p>
    <w:p w14:paraId="1759173B" w14:textId="704CD928" w:rsidR="003205FD" w:rsidRPr="00627769" w:rsidRDefault="003205FD" w:rsidP="003205FD">
      <w:pPr>
        <w:pStyle w:val="ListParagraph"/>
        <w:spacing w:before="120" w:after="240" w:line="276" w:lineRule="auto"/>
        <w:jc w:val="both"/>
        <w:rPr>
          <w:b/>
          <w:bCs/>
        </w:rPr>
      </w:pPr>
      <w:r w:rsidRPr="10E3C04E">
        <w:rPr>
          <w:b/>
          <w:bCs/>
        </w:rPr>
        <w:t xml:space="preserve">Job Title: </w:t>
      </w:r>
      <w:r>
        <w:tab/>
      </w:r>
      <w:r>
        <w:tab/>
      </w:r>
      <w:r>
        <w:tab/>
      </w:r>
      <w:r w:rsidR="00926BB7">
        <w:rPr>
          <w:b/>
          <w:bCs/>
        </w:rPr>
        <w:t>Solicitor</w:t>
      </w:r>
      <w:r w:rsidR="001C39F4">
        <w:rPr>
          <w:b/>
          <w:bCs/>
        </w:rPr>
        <w:t xml:space="preserve"> </w:t>
      </w:r>
      <w:r w:rsidRPr="10E3C04E">
        <w:rPr>
          <w:b/>
          <w:bCs/>
        </w:rPr>
        <w:t xml:space="preserve"> </w:t>
      </w:r>
    </w:p>
    <w:p w14:paraId="4FDCEB87" w14:textId="58F6810A" w:rsidR="003205FD" w:rsidRPr="00627769" w:rsidRDefault="003205FD" w:rsidP="001572D0">
      <w:pPr>
        <w:pStyle w:val="ListParagraph"/>
        <w:spacing w:before="120" w:after="240" w:line="276" w:lineRule="auto"/>
        <w:ind w:left="3600" w:hanging="2880"/>
        <w:jc w:val="both"/>
        <w:rPr>
          <w:b/>
          <w:bCs/>
        </w:rPr>
      </w:pPr>
      <w:r w:rsidRPr="00627769">
        <w:rPr>
          <w:b/>
          <w:bCs/>
        </w:rPr>
        <w:t xml:space="preserve">Location: </w:t>
      </w:r>
      <w:r w:rsidRPr="00627769">
        <w:rPr>
          <w:b/>
          <w:bCs/>
        </w:rPr>
        <w:tab/>
        <w:t xml:space="preserve">Edinburgh with travel across Scotland and </w:t>
      </w:r>
      <w:r w:rsidR="00DD47A2">
        <w:rPr>
          <w:b/>
          <w:bCs/>
        </w:rPr>
        <w:t xml:space="preserve">occasionally </w:t>
      </w:r>
      <w:r w:rsidRPr="00627769">
        <w:rPr>
          <w:b/>
          <w:bCs/>
        </w:rPr>
        <w:t xml:space="preserve">internationally  </w:t>
      </w:r>
    </w:p>
    <w:p w14:paraId="6342938E" w14:textId="77777777" w:rsidR="001572D0" w:rsidRDefault="003205FD" w:rsidP="003205FD">
      <w:pPr>
        <w:pStyle w:val="ListParagraph"/>
        <w:pBdr>
          <w:bottom w:val="single" w:sz="6" w:space="1" w:color="auto"/>
        </w:pBdr>
        <w:spacing w:before="120" w:after="240" w:line="276" w:lineRule="auto"/>
        <w:jc w:val="both"/>
        <w:rPr>
          <w:b/>
          <w:bCs/>
        </w:rPr>
      </w:pPr>
      <w:r w:rsidRPr="00627769">
        <w:rPr>
          <w:b/>
          <w:bCs/>
        </w:rPr>
        <w:t xml:space="preserve">Line Manager: </w:t>
      </w:r>
      <w:r w:rsidRPr="00627769">
        <w:rPr>
          <w:b/>
          <w:bCs/>
        </w:rPr>
        <w:tab/>
      </w:r>
      <w:r w:rsidRPr="00627769">
        <w:rPr>
          <w:b/>
          <w:bCs/>
        </w:rPr>
        <w:tab/>
      </w:r>
      <w:r w:rsidRPr="00627769">
        <w:rPr>
          <w:b/>
          <w:bCs/>
        </w:rPr>
        <w:tab/>
      </w:r>
      <w:r w:rsidR="00524FE4">
        <w:rPr>
          <w:b/>
          <w:bCs/>
        </w:rPr>
        <w:t xml:space="preserve">Head of Legal </w:t>
      </w:r>
    </w:p>
    <w:p w14:paraId="6944839D" w14:textId="02867A4C" w:rsidR="003205FD" w:rsidRDefault="001572D0" w:rsidP="003205FD">
      <w:pPr>
        <w:pStyle w:val="ListParagraph"/>
        <w:pBdr>
          <w:bottom w:val="single" w:sz="6" w:space="1" w:color="auto"/>
        </w:pBdr>
        <w:spacing w:before="120" w:after="240" w:line="276" w:lineRule="auto"/>
        <w:jc w:val="both"/>
        <w:rPr>
          <w:b/>
          <w:bCs/>
        </w:rPr>
      </w:pPr>
      <w:r>
        <w:rPr>
          <w:b/>
          <w:bCs/>
        </w:rPr>
        <w:t>Salary:</w:t>
      </w:r>
      <w:r>
        <w:rPr>
          <w:b/>
          <w:bCs/>
        </w:rPr>
        <w:tab/>
      </w:r>
      <w:r>
        <w:rPr>
          <w:b/>
          <w:bCs/>
        </w:rPr>
        <w:tab/>
      </w:r>
      <w:r>
        <w:rPr>
          <w:b/>
          <w:bCs/>
        </w:rPr>
        <w:tab/>
      </w:r>
      <w:r>
        <w:rPr>
          <w:b/>
          <w:bCs/>
        </w:rPr>
        <w:tab/>
        <w:t>Grade 4 (£45,426 to £54,166)</w:t>
      </w:r>
      <w:r w:rsidR="003205FD" w:rsidRPr="00627769">
        <w:rPr>
          <w:b/>
          <w:bCs/>
        </w:rPr>
        <w:t xml:space="preserve"> </w:t>
      </w:r>
    </w:p>
    <w:p w14:paraId="14E0E74D" w14:textId="689EAEC3" w:rsidR="00926BB7" w:rsidRPr="00627769" w:rsidRDefault="00926BB7" w:rsidP="003205FD">
      <w:pPr>
        <w:pStyle w:val="ListParagraph"/>
        <w:pBdr>
          <w:bottom w:val="single" w:sz="6" w:space="1" w:color="auto"/>
        </w:pBdr>
        <w:spacing w:before="120" w:after="240" w:line="276" w:lineRule="auto"/>
        <w:jc w:val="both"/>
        <w:rPr>
          <w:b/>
          <w:bCs/>
        </w:rPr>
      </w:pPr>
      <w:r>
        <w:rPr>
          <w:b/>
          <w:bCs/>
        </w:rPr>
        <w:t>Secondmen</w:t>
      </w:r>
      <w:r w:rsidR="001572D0">
        <w:rPr>
          <w:b/>
          <w:bCs/>
        </w:rPr>
        <w:t>ts welcome</w:t>
      </w:r>
      <w:r>
        <w:rPr>
          <w:b/>
          <w:bCs/>
        </w:rPr>
        <w:t xml:space="preserve"> </w:t>
      </w:r>
    </w:p>
    <w:p w14:paraId="70AC51FF" w14:textId="03CFC9E0" w:rsidR="003205FD" w:rsidRPr="00627769" w:rsidRDefault="003205FD" w:rsidP="003205FD"/>
    <w:p w14:paraId="33117F3A" w14:textId="77777777" w:rsidR="003205FD" w:rsidRDefault="4B13606C" w:rsidP="003205FD">
      <w:pPr>
        <w:spacing w:before="120" w:after="240" w:line="276" w:lineRule="auto"/>
        <w:jc w:val="both"/>
        <w:rPr>
          <w:b/>
          <w:bCs/>
        </w:rPr>
      </w:pPr>
      <w:r w:rsidRPr="5C11E047">
        <w:rPr>
          <w:b/>
          <w:bCs/>
        </w:rPr>
        <w:t xml:space="preserve">Role Summary: </w:t>
      </w:r>
    </w:p>
    <w:p w14:paraId="054C4AEE" w14:textId="4F33D861" w:rsidR="002924BD" w:rsidRPr="00D42FDF" w:rsidRDefault="74237B43" w:rsidP="003205FD">
      <w:pPr>
        <w:spacing w:before="120" w:after="240" w:line="276" w:lineRule="auto"/>
        <w:jc w:val="both"/>
      </w:pPr>
      <w:r>
        <w:t>Incorporation of the UNCRC into Scots law places the Commissioner at the leading edge of child rights strategic litigation. This is an incredibly exciting opportunity to</w:t>
      </w:r>
      <w:r w:rsidR="00926BB7">
        <w:t xml:space="preserve"> use your legal skills to work on cases that will shape</w:t>
      </w:r>
      <w:r>
        <w:t xml:space="preserve"> the development of Scots law and drive real systemic improvements in children’s lives.</w:t>
      </w:r>
    </w:p>
    <w:p w14:paraId="1D1FC6AB" w14:textId="6E5114BB" w:rsidR="002924BD" w:rsidRPr="00D42FDF" w:rsidRDefault="3C864A0F" w:rsidP="003205FD">
      <w:pPr>
        <w:spacing w:before="120" w:after="240" w:line="276" w:lineRule="auto"/>
        <w:jc w:val="both"/>
      </w:pPr>
      <w:r>
        <w:t xml:space="preserve">This pivotal role helps promote and safeguard children’s rights in accordance with the duties of the office as set out in the Children and Young People (Scotland) Act 2003. Reporting to the Head of Legal, our </w:t>
      </w:r>
      <w:r w:rsidR="001C39F4">
        <w:t xml:space="preserve">Solicitors </w:t>
      </w:r>
      <w:r>
        <w:t xml:space="preserve">are responsible for the lawful and effective discharge of the Commissioner’s powers and duties. </w:t>
      </w:r>
    </w:p>
    <w:p w14:paraId="5A6D7A12" w14:textId="476391F2" w:rsidR="002924BD" w:rsidRDefault="3C864A0F" w:rsidP="5C11E047">
      <w:pPr>
        <w:spacing w:before="120" w:after="240" w:line="276" w:lineRule="auto"/>
        <w:jc w:val="both"/>
      </w:pPr>
      <w:r>
        <w:t>As a key member of staff, you</w:t>
      </w:r>
      <w:r w:rsidR="00926BB7">
        <w:t>r principal role</w:t>
      </w:r>
      <w:r>
        <w:t xml:space="preserve"> will </w:t>
      </w:r>
      <w:r w:rsidR="00926BB7">
        <w:t xml:space="preserve">be to </w:t>
      </w:r>
      <w:r>
        <w:t xml:space="preserve">exercise the Commissioner’s </w:t>
      </w:r>
      <w:r w:rsidR="00926BB7">
        <w:t xml:space="preserve">new </w:t>
      </w:r>
      <w:r>
        <w:t>strategic litigation power brought in by the UNCRC (Incorporation) (Scotland) Act 2024.</w:t>
      </w:r>
      <w:r w:rsidR="74237B43">
        <w:t xml:space="preserve"> </w:t>
      </w:r>
    </w:p>
    <w:p w14:paraId="0DE0FBD4" w14:textId="77777777" w:rsidR="00926BB7" w:rsidRDefault="00926BB7" w:rsidP="00926BB7">
      <w:pPr>
        <w:spacing w:before="120" w:after="240" w:line="276" w:lineRule="auto"/>
        <w:jc w:val="both"/>
      </w:pPr>
      <w:r>
        <w:t xml:space="preserve">We have already begun using those powers to deliver real impact on issues such as restraint in mental health settings, best interests in eviction actions, access to justice in the tribunal system, and children’s rights in criminal law proceedings. </w:t>
      </w:r>
    </w:p>
    <w:p w14:paraId="0B29B222" w14:textId="0606ABC5" w:rsidR="00926BB7" w:rsidRDefault="00926BB7" w:rsidP="00926BB7">
      <w:pPr>
        <w:spacing w:before="120" w:after="240" w:line="276" w:lineRule="auto"/>
        <w:jc w:val="both"/>
      </w:pPr>
      <w:r>
        <w:t xml:space="preserve">The Commissioner is uniquely placed to play a leading role, taking the cases no one else can. You will join us as we seek to take the next step, using our litigation powers creatively and strategically to address children’s rights issues across a range of areas of law, </w:t>
      </w:r>
    </w:p>
    <w:p w14:paraId="3357E2DA" w14:textId="158CA930" w:rsidR="00E740E5" w:rsidRPr="00D42FDF" w:rsidRDefault="00926BB7" w:rsidP="003205FD">
      <w:pPr>
        <w:spacing w:before="120" w:after="240" w:line="276" w:lineRule="auto"/>
        <w:jc w:val="both"/>
      </w:pPr>
      <w:r w:rsidRPr="00926BB7">
        <w:t>Working as part of the Legal Team, you will be responsible for ensuring the office achieves maximum strategic impact by undertaking swift and robust, human rights analysis of cases and issues, providing advice, drafting submissions</w:t>
      </w:r>
      <w:r w:rsidR="00A21B31">
        <w:t xml:space="preserve">, </w:t>
      </w:r>
      <w:r w:rsidRPr="00926BB7">
        <w:t>instructing agents and counsel, and directly legally representing the Commissioner where appropriate.</w:t>
      </w:r>
      <w:r w:rsidR="00D22942">
        <w:t xml:space="preserve"> </w:t>
      </w:r>
      <w:r w:rsidR="24E25D2C">
        <w:t>Where required</w:t>
      </w:r>
      <w:r w:rsidR="59D67958">
        <w:t xml:space="preserve"> by the Commissioner </w:t>
      </w:r>
      <w:r w:rsidR="4E113EE1">
        <w:t>or Head of Legal</w:t>
      </w:r>
      <w:r w:rsidR="24E25D2C">
        <w:t>, y</w:t>
      </w:r>
      <w:r w:rsidR="6CFCCE30">
        <w:t xml:space="preserve">ou will </w:t>
      </w:r>
      <w:r w:rsidR="17A75FF4">
        <w:t xml:space="preserve">also </w:t>
      </w:r>
      <w:r w:rsidR="6CFCCE30">
        <w:t>provide advice on</w:t>
      </w:r>
      <w:r>
        <w:t>,</w:t>
      </w:r>
      <w:r w:rsidR="6CFCCE30">
        <w:t xml:space="preserve"> </w:t>
      </w:r>
      <w:r w:rsidR="03077D85">
        <w:t xml:space="preserve">and </w:t>
      </w:r>
      <w:r w:rsidR="59D67958">
        <w:t>exercise the Commissioner’s</w:t>
      </w:r>
      <w:r>
        <w:t xml:space="preserve"> other</w:t>
      </w:r>
      <w:r w:rsidR="59D67958">
        <w:t xml:space="preserve"> statutory functions</w:t>
      </w:r>
      <w:r>
        <w:t>, including the investigation power</w:t>
      </w:r>
      <w:r w:rsidR="00DD47A2">
        <w:t>s</w:t>
      </w:r>
      <w:r>
        <w:t>.</w:t>
      </w:r>
      <w:r w:rsidR="59D67958">
        <w:t xml:space="preserve"> </w:t>
      </w:r>
    </w:p>
    <w:p w14:paraId="6B81ED07" w14:textId="091A0E7E" w:rsidR="004A3C9F" w:rsidRDefault="001A029F" w:rsidP="003205FD">
      <w:pPr>
        <w:spacing w:before="120" w:after="240" w:line="276" w:lineRule="auto"/>
        <w:jc w:val="both"/>
      </w:pPr>
      <w:r>
        <w:t>Alongside developing and maintaining relationships with key stakeholders, y</w:t>
      </w:r>
      <w:r w:rsidR="004A3C9F" w:rsidRPr="00D42FDF">
        <w:t xml:space="preserve">ou will be expected to work directly with children and young people to gain their views and </w:t>
      </w:r>
      <w:r w:rsidR="00894A52" w:rsidRPr="00D42FDF">
        <w:t>understanding on various complex rights issues, this includes working with our Young Advisers Group.</w:t>
      </w:r>
      <w:r w:rsidR="00894A52">
        <w:t xml:space="preserve"> </w:t>
      </w:r>
    </w:p>
    <w:p w14:paraId="3A37C061" w14:textId="2316E18A" w:rsidR="00FA08A3" w:rsidRDefault="00FA08A3" w:rsidP="003205FD">
      <w:pPr>
        <w:spacing w:before="120" w:after="240" w:line="276" w:lineRule="auto"/>
        <w:jc w:val="both"/>
      </w:pPr>
      <w:r>
        <w:t xml:space="preserve">We’re looking for someone with </w:t>
      </w:r>
      <w:r w:rsidR="00926BB7">
        <w:t xml:space="preserve">significant </w:t>
      </w:r>
      <w:r>
        <w:t xml:space="preserve">experience of successfully undertaking litigation in a fast-paced environment, and who evidences a commitment to rights-based practice, collaborative working and the highest professional and ethical standards. </w:t>
      </w:r>
    </w:p>
    <w:p w14:paraId="4EA05126" w14:textId="59311C12" w:rsidR="001572D0" w:rsidRDefault="001572D0" w:rsidP="003205FD">
      <w:pPr>
        <w:spacing w:before="120" w:after="240" w:line="276" w:lineRule="auto"/>
        <w:jc w:val="both"/>
      </w:pPr>
      <w:r>
        <w:lastRenderedPageBreak/>
        <w:t xml:space="preserve">Proposals for secondments (a minimum of two years) are very welcome and will be considered on their merits. </w:t>
      </w:r>
    </w:p>
    <w:p w14:paraId="299DCBBD" w14:textId="77777777" w:rsidR="001572D0" w:rsidRPr="00184FEA" w:rsidRDefault="001572D0" w:rsidP="003205FD">
      <w:pPr>
        <w:spacing w:before="120" w:after="240" w:line="276" w:lineRule="auto"/>
        <w:jc w:val="both"/>
      </w:pPr>
    </w:p>
    <w:p w14:paraId="436856EA" w14:textId="502C4569" w:rsidR="003205FD" w:rsidRPr="00627769" w:rsidRDefault="001A029F" w:rsidP="003205FD">
      <w:pPr>
        <w:spacing w:before="120" w:after="240" w:line="276" w:lineRule="auto"/>
        <w:jc w:val="both"/>
        <w:rPr>
          <w:b/>
          <w:bCs/>
        </w:rPr>
      </w:pPr>
      <w:r>
        <w:rPr>
          <w:b/>
          <w:bCs/>
        </w:rPr>
        <w:t>RESPONSIBILITIES</w:t>
      </w:r>
    </w:p>
    <w:p w14:paraId="2607B6F3" w14:textId="6A452462" w:rsidR="00F1021D" w:rsidRDefault="00926BB7" w:rsidP="00F1021D">
      <w:pPr>
        <w:pStyle w:val="ListParagraph"/>
        <w:numPr>
          <w:ilvl w:val="0"/>
          <w:numId w:val="1"/>
        </w:numPr>
      </w:pPr>
      <w:r>
        <w:t xml:space="preserve">Strategic </w:t>
      </w:r>
      <w:r w:rsidR="00F1021D">
        <w:t>Litigation - e</w:t>
      </w:r>
      <w:r w:rsidR="001A029F" w:rsidRPr="001A029F">
        <w:t>nsuring that the office makes effective use of its</w:t>
      </w:r>
      <w:r w:rsidR="00F1021D">
        <w:t xml:space="preserve"> litigation powers </w:t>
      </w:r>
      <w:r w:rsidR="005475DA">
        <w:t>including</w:t>
      </w:r>
      <w:r w:rsidR="001A029F" w:rsidRPr="001A029F">
        <w:t xml:space="preserve"> </w:t>
      </w:r>
      <w:r w:rsidR="001A029F">
        <w:t>by; undertaking</w:t>
      </w:r>
      <w:r w:rsidR="001A029F" w:rsidRPr="001A029F">
        <w:t xml:space="preserve"> swift and effective assessment and human rights analysis of cases providing advice, drafting submissions</w:t>
      </w:r>
      <w:r w:rsidR="009A3F4F">
        <w:t xml:space="preserve">, </w:t>
      </w:r>
      <w:r w:rsidR="009A3F4F" w:rsidRPr="009A3F4F">
        <w:t xml:space="preserve">instructing </w:t>
      </w:r>
      <w:r>
        <w:t xml:space="preserve">agents and </w:t>
      </w:r>
      <w:r w:rsidR="009A3F4F" w:rsidRPr="009A3F4F">
        <w:t>counsel</w:t>
      </w:r>
      <w:r>
        <w:t>,</w:t>
      </w:r>
      <w:r w:rsidR="009A3F4F" w:rsidRPr="009A3F4F">
        <w:t xml:space="preserve"> and directly legally representing the Commissioner where appropriate.</w:t>
      </w:r>
    </w:p>
    <w:p w14:paraId="0315CA96" w14:textId="79164AB6" w:rsidR="001A029F" w:rsidRDefault="00F1021D" w:rsidP="00F1021D">
      <w:pPr>
        <w:pStyle w:val="ListParagraph"/>
        <w:numPr>
          <w:ilvl w:val="0"/>
          <w:numId w:val="1"/>
        </w:numPr>
      </w:pPr>
      <w:r>
        <w:t>Investigation - ensuring the office makes effective us of its investigation powers including by d</w:t>
      </w:r>
      <w:r w:rsidR="009A3F4F">
        <w:t xml:space="preserve">rafting </w:t>
      </w:r>
      <w:r w:rsidR="001A029F" w:rsidRPr="001A029F">
        <w:t>terms of reference</w:t>
      </w:r>
      <w:r w:rsidR="009A3F4F">
        <w:t>, c</w:t>
      </w:r>
      <w:r w:rsidR="001A029F" w:rsidRPr="001A029F">
        <w:t>arrying out</w:t>
      </w:r>
      <w:r w:rsidR="00926BB7">
        <w:t>,</w:t>
      </w:r>
      <w:r w:rsidR="001A029F" w:rsidRPr="001A029F">
        <w:t xml:space="preserve"> </w:t>
      </w:r>
      <w:r w:rsidR="009A3F4F">
        <w:t xml:space="preserve">and reporting on </w:t>
      </w:r>
      <w:r w:rsidR="001A029F" w:rsidRPr="001A029F">
        <w:t>investigations</w:t>
      </w:r>
      <w:r>
        <w:t xml:space="preserve"> </w:t>
      </w:r>
    </w:p>
    <w:p w14:paraId="366F7141" w14:textId="77777777" w:rsidR="00F1021D" w:rsidRDefault="00F1021D" w:rsidP="00F1021D">
      <w:pPr>
        <w:pStyle w:val="ListParagraph"/>
        <w:ind w:left="1080"/>
      </w:pPr>
    </w:p>
    <w:p w14:paraId="1C796C8B" w14:textId="34358B1D" w:rsidR="00F1021D" w:rsidRPr="001A029F" w:rsidRDefault="6C2857B0" w:rsidP="00F1021D">
      <w:pPr>
        <w:pStyle w:val="ListParagraph"/>
        <w:ind w:left="1080"/>
      </w:pPr>
      <w:r>
        <w:t xml:space="preserve">And </w:t>
      </w:r>
    </w:p>
    <w:p w14:paraId="7043F2A0" w14:textId="707FA9B0" w:rsidR="5C11E047" w:rsidRDefault="5C11E047" w:rsidP="5C11E047">
      <w:pPr>
        <w:pStyle w:val="ListParagraph"/>
        <w:ind w:left="1080"/>
      </w:pPr>
    </w:p>
    <w:p w14:paraId="14DB1811" w14:textId="28878721" w:rsidR="003205FD" w:rsidRPr="00536BE3" w:rsidRDefault="24E25D2C" w:rsidP="003205FD">
      <w:pPr>
        <w:pStyle w:val="ListParagraph"/>
        <w:numPr>
          <w:ilvl w:val="0"/>
          <w:numId w:val="1"/>
        </w:numPr>
        <w:spacing w:before="120" w:after="120" w:line="276" w:lineRule="auto"/>
        <w:jc w:val="both"/>
      </w:pPr>
      <w:r>
        <w:t>Where required</w:t>
      </w:r>
      <w:r w:rsidR="478977C9">
        <w:t xml:space="preserve"> by the Commissioner </w:t>
      </w:r>
      <w:r w:rsidR="6D840734">
        <w:t>or Head of Legal</w:t>
      </w:r>
      <w:r>
        <w:t>, a</w:t>
      </w:r>
      <w:r w:rsidR="37E5E28B">
        <w:t xml:space="preserve">dvising </w:t>
      </w:r>
      <w:r w:rsidR="47D87E1A">
        <w:t>on and</w:t>
      </w:r>
      <w:r w:rsidR="478977C9">
        <w:t xml:space="preserve"> exercis</w:t>
      </w:r>
      <w:r w:rsidR="7112CFB6">
        <w:t>ing</w:t>
      </w:r>
      <w:r w:rsidR="478977C9">
        <w:t xml:space="preserve"> the Commissioner’s statutory functions.</w:t>
      </w:r>
    </w:p>
    <w:p w14:paraId="407E6F56" w14:textId="7B626B64" w:rsidR="005475DA" w:rsidRPr="00536BE3" w:rsidRDefault="005475DA" w:rsidP="003205FD">
      <w:pPr>
        <w:pStyle w:val="ListParagraph"/>
        <w:numPr>
          <w:ilvl w:val="0"/>
          <w:numId w:val="1"/>
        </w:numPr>
        <w:spacing w:before="120" w:after="120" w:line="276" w:lineRule="auto"/>
        <w:jc w:val="both"/>
      </w:pPr>
      <w:r w:rsidRPr="00536BE3">
        <w:t xml:space="preserve">Working directly with children and young people to ensure their voices appropriately inform the work of the office </w:t>
      </w:r>
    </w:p>
    <w:p w14:paraId="67938433" w14:textId="1A6882B2" w:rsidR="003205FD" w:rsidRPr="00536BE3" w:rsidRDefault="00D42FDF" w:rsidP="003205FD">
      <w:pPr>
        <w:pStyle w:val="ListParagraph"/>
        <w:numPr>
          <w:ilvl w:val="0"/>
          <w:numId w:val="1"/>
        </w:numPr>
        <w:spacing w:before="120" w:after="120" w:line="276" w:lineRule="auto"/>
        <w:jc w:val="both"/>
      </w:pPr>
      <w:r w:rsidRPr="00536BE3">
        <w:t xml:space="preserve">Representing </w:t>
      </w:r>
      <w:r w:rsidR="003205FD" w:rsidRPr="00536BE3">
        <w:t>the office in various public arena</w:t>
      </w:r>
      <w:r w:rsidR="005475DA" w:rsidRPr="00536BE3">
        <w:t xml:space="preserve"> </w:t>
      </w:r>
    </w:p>
    <w:p w14:paraId="214396DC" w14:textId="37F6C6FB" w:rsidR="003205FD" w:rsidRDefault="00D42FDF" w:rsidP="003205FD">
      <w:pPr>
        <w:pStyle w:val="ListParagraph"/>
        <w:numPr>
          <w:ilvl w:val="0"/>
          <w:numId w:val="1"/>
        </w:numPr>
        <w:spacing w:before="120" w:after="120" w:line="276" w:lineRule="auto"/>
        <w:jc w:val="both"/>
      </w:pPr>
      <w:r>
        <w:t>Maintaining</w:t>
      </w:r>
      <w:r w:rsidR="003205FD" w:rsidRPr="00627769">
        <w:t xml:space="preserve"> and develop</w:t>
      </w:r>
      <w:r>
        <w:t>ing</w:t>
      </w:r>
      <w:r w:rsidR="003205FD" w:rsidRPr="00627769">
        <w:t xml:space="preserve"> relationships and networks with stakeholders</w:t>
      </w:r>
    </w:p>
    <w:p w14:paraId="34E9EEC2" w14:textId="113C51D8" w:rsidR="005475DA" w:rsidRDefault="005475DA" w:rsidP="003205FD">
      <w:pPr>
        <w:pStyle w:val="ListParagraph"/>
        <w:numPr>
          <w:ilvl w:val="0"/>
          <w:numId w:val="1"/>
        </w:numPr>
        <w:spacing w:before="120" w:after="120" w:line="276" w:lineRule="auto"/>
        <w:jc w:val="both"/>
      </w:pPr>
      <w:r>
        <w:t xml:space="preserve">Ensuring compliance with all relevant legal, regulatory, policy and professional standards </w:t>
      </w:r>
    </w:p>
    <w:p w14:paraId="378D1B38" w14:textId="40344E2A" w:rsidR="005475DA" w:rsidRPr="008044EB" w:rsidRDefault="005475DA" w:rsidP="005475DA">
      <w:pPr>
        <w:pStyle w:val="ListParagraph"/>
        <w:numPr>
          <w:ilvl w:val="0"/>
          <w:numId w:val="1"/>
        </w:numPr>
        <w:spacing w:before="120" w:after="120" w:line="276" w:lineRule="auto"/>
        <w:jc w:val="both"/>
      </w:pPr>
      <w:r w:rsidRPr="008044EB">
        <w:t>Monitoring relevant case law domestically and internationally</w:t>
      </w:r>
    </w:p>
    <w:p w14:paraId="6410E422" w14:textId="41CB9E79" w:rsidR="005475DA" w:rsidRDefault="005475DA" w:rsidP="005475DA">
      <w:pPr>
        <w:pStyle w:val="ListParagraph"/>
        <w:numPr>
          <w:ilvl w:val="0"/>
          <w:numId w:val="1"/>
        </w:numPr>
      </w:pPr>
      <w:r w:rsidRPr="005475DA">
        <w:t xml:space="preserve">Work collaboratively </w:t>
      </w:r>
      <w:r w:rsidR="00DD47A2">
        <w:t xml:space="preserve">both internally and externally </w:t>
      </w:r>
      <w:r w:rsidRPr="005475DA">
        <w:t xml:space="preserve">to achieve the Commissioner’s strategic objectives </w:t>
      </w:r>
    </w:p>
    <w:p w14:paraId="00CB824A" w14:textId="0B962C7A" w:rsidR="00224EB2" w:rsidRPr="00224EB2" w:rsidRDefault="59D67958" w:rsidP="5C11E047">
      <w:pPr>
        <w:pStyle w:val="ListParagraph"/>
        <w:numPr>
          <w:ilvl w:val="0"/>
          <w:numId w:val="1"/>
        </w:numPr>
      </w:pPr>
      <w:r>
        <w:t xml:space="preserve">Any other </w:t>
      </w:r>
      <w:r w:rsidR="05EE2B18">
        <w:t xml:space="preserve">such duties as the Commissioner </w:t>
      </w:r>
      <w:r w:rsidR="50574783">
        <w:t xml:space="preserve">or Head of Legal </w:t>
      </w:r>
      <w:r w:rsidR="05EE2B18">
        <w:t xml:space="preserve">may reasonably require </w:t>
      </w:r>
      <w:r>
        <w:t xml:space="preserve"> </w:t>
      </w:r>
    </w:p>
    <w:p w14:paraId="54BB7BE6" w14:textId="77777777" w:rsidR="005475DA" w:rsidRPr="00627769" w:rsidRDefault="005475DA" w:rsidP="005475DA">
      <w:pPr>
        <w:pStyle w:val="ListParagraph"/>
        <w:spacing w:before="120" w:after="120" w:line="276" w:lineRule="auto"/>
        <w:ind w:left="1080"/>
        <w:jc w:val="both"/>
      </w:pPr>
    </w:p>
    <w:p w14:paraId="38FF32D7" w14:textId="77777777" w:rsidR="003205FD" w:rsidRPr="00627769" w:rsidRDefault="003205FD" w:rsidP="003205FD">
      <w:pPr>
        <w:spacing w:before="120" w:after="120" w:line="276" w:lineRule="auto"/>
        <w:jc w:val="both"/>
        <w:rPr>
          <w:b/>
          <w:bCs/>
        </w:rPr>
      </w:pPr>
      <w:r w:rsidRPr="00627769">
        <w:rPr>
          <w:b/>
          <w:bCs/>
        </w:rPr>
        <w:t xml:space="preserve">DIMENSIONS </w:t>
      </w:r>
    </w:p>
    <w:p w14:paraId="1F7E7A30" w14:textId="2DAE051A" w:rsidR="003205FD" w:rsidRPr="00536BE3" w:rsidRDefault="003205FD" w:rsidP="003205FD">
      <w:pPr>
        <w:pStyle w:val="ListParagraph"/>
        <w:numPr>
          <w:ilvl w:val="0"/>
          <w:numId w:val="7"/>
        </w:numPr>
        <w:spacing w:before="120" w:after="120" w:line="276" w:lineRule="auto"/>
        <w:jc w:val="both"/>
      </w:pPr>
      <w:r w:rsidRPr="00536BE3">
        <w:t xml:space="preserve">Financial– none. </w:t>
      </w:r>
    </w:p>
    <w:p w14:paraId="52223424" w14:textId="67AD627C" w:rsidR="003205FD" w:rsidRPr="00536BE3" w:rsidRDefault="59D67958" w:rsidP="003205FD">
      <w:pPr>
        <w:pStyle w:val="ListParagraph"/>
        <w:numPr>
          <w:ilvl w:val="0"/>
          <w:numId w:val="7"/>
        </w:numPr>
        <w:spacing w:before="120" w:after="120" w:line="276" w:lineRule="auto"/>
        <w:jc w:val="both"/>
      </w:pPr>
      <w:r>
        <w:t>Management</w:t>
      </w:r>
      <w:r w:rsidR="4B13606C">
        <w:t xml:space="preserve"> responsibility – </w:t>
      </w:r>
      <w:r w:rsidR="09489FF0">
        <w:t>No direct reports</w:t>
      </w:r>
    </w:p>
    <w:p w14:paraId="0F0FC1B5" w14:textId="7FC1B2ED" w:rsidR="001B3ED5" w:rsidRPr="00536BE3" w:rsidRDefault="59D67958" w:rsidP="001B3ED5">
      <w:pPr>
        <w:pStyle w:val="ListParagraph"/>
        <w:numPr>
          <w:ilvl w:val="0"/>
          <w:numId w:val="7"/>
        </w:numPr>
        <w:spacing w:before="120" w:after="120" w:line="276" w:lineRule="auto"/>
        <w:jc w:val="both"/>
      </w:pPr>
      <w:r>
        <w:t xml:space="preserve">Individual </w:t>
      </w:r>
      <w:r w:rsidR="4B13606C">
        <w:t xml:space="preserve">responsibility – </w:t>
      </w:r>
      <w:r w:rsidR="09489FF0">
        <w:t xml:space="preserve">to </w:t>
      </w:r>
      <w:r w:rsidR="478977C9">
        <w:t>model</w:t>
      </w:r>
      <w:r w:rsidR="09489FF0">
        <w:t xml:space="preserve"> and live the Office’s values of </w:t>
      </w:r>
      <w:r w:rsidR="7CDB6D6D">
        <w:t xml:space="preserve">Bravery, Respect, Participation, Independence and Leadership. </w:t>
      </w:r>
    </w:p>
    <w:p w14:paraId="0D5DD624" w14:textId="77777777" w:rsidR="000573D4" w:rsidRPr="000573D4" w:rsidRDefault="000573D4" w:rsidP="000573D4">
      <w:pPr>
        <w:pStyle w:val="ListParagraph"/>
        <w:spacing w:before="120" w:after="120" w:line="276" w:lineRule="auto"/>
        <w:ind w:left="1080"/>
        <w:jc w:val="both"/>
      </w:pPr>
    </w:p>
    <w:p w14:paraId="48AAE492" w14:textId="77777777" w:rsidR="003205FD" w:rsidRPr="00627769" w:rsidRDefault="003205FD" w:rsidP="003205FD">
      <w:pPr>
        <w:spacing w:before="120" w:after="120" w:line="276" w:lineRule="auto"/>
        <w:jc w:val="both"/>
      </w:pPr>
    </w:p>
    <w:p w14:paraId="5F0FA1AF" w14:textId="77777777" w:rsidR="003205FD" w:rsidRPr="00627769" w:rsidRDefault="003205FD" w:rsidP="003205FD">
      <w:pPr>
        <w:spacing w:before="120" w:after="120" w:line="276" w:lineRule="auto"/>
        <w:jc w:val="both"/>
        <w:rPr>
          <w:b/>
          <w:bCs/>
        </w:rPr>
      </w:pPr>
      <w:r w:rsidRPr="00627769">
        <w:rPr>
          <w:b/>
          <w:bCs/>
        </w:rPr>
        <w:t xml:space="preserve">KNOWLEDGE, SKILLS AND EXPERIENCE </w:t>
      </w:r>
    </w:p>
    <w:p w14:paraId="75BA9EF2" w14:textId="77CEEB8D" w:rsidR="003205FD" w:rsidRPr="00627769" w:rsidRDefault="003205FD" w:rsidP="003205FD">
      <w:pPr>
        <w:spacing w:before="120" w:after="120" w:line="276" w:lineRule="auto"/>
        <w:jc w:val="both"/>
        <w:rPr>
          <w:b/>
          <w:bCs/>
        </w:rPr>
      </w:pPr>
      <w:r w:rsidRPr="00627769">
        <w:rPr>
          <w:b/>
          <w:bCs/>
        </w:rPr>
        <w:t xml:space="preserve">Essential Criteria: </w:t>
      </w:r>
      <w:r w:rsidR="007B3FA9">
        <w:rPr>
          <w:b/>
          <w:bCs/>
        </w:rPr>
        <w:t>Qualifications and Experience</w:t>
      </w:r>
      <w:r w:rsidRPr="00627769">
        <w:rPr>
          <w:b/>
          <w:bCs/>
        </w:rPr>
        <w:t xml:space="preserve"> </w:t>
      </w:r>
    </w:p>
    <w:p w14:paraId="23208D92" w14:textId="77777777" w:rsidR="00926BB7" w:rsidRDefault="00DD627C" w:rsidP="10E3C04E">
      <w:pPr>
        <w:pStyle w:val="ListParagraph"/>
        <w:numPr>
          <w:ilvl w:val="0"/>
          <w:numId w:val="4"/>
        </w:numPr>
        <w:spacing w:before="120" w:after="120" w:line="276" w:lineRule="auto"/>
        <w:jc w:val="both"/>
      </w:pPr>
      <w:r>
        <w:t>Hold or be eligible to immediately apply for a valid Practising Certificate as a solicitor</w:t>
      </w:r>
      <w:r w:rsidR="00926BB7">
        <w:t xml:space="preserve"> in Scotland. </w:t>
      </w:r>
    </w:p>
    <w:p w14:paraId="44ABD74F" w14:textId="62B6C640" w:rsidR="00DD627C" w:rsidRDefault="00926BB7" w:rsidP="10E3C04E">
      <w:pPr>
        <w:pStyle w:val="ListParagraph"/>
        <w:numPr>
          <w:ilvl w:val="0"/>
          <w:numId w:val="4"/>
        </w:numPr>
        <w:spacing w:before="120" w:after="120" w:line="276" w:lineRule="auto"/>
        <w:jc w:val="both"/>
      </w:pPr>
      <w:r>
        <w:t>A minimum of s</w:t>
      </w:r>
      <w:r w:rsidR="005872E7">
        <w:t>even</w:t>
      </w:r>
      <w:r>
        <w:t xml:space="preserve"> years</w:t>
      </w:r>
      <w:r w:rsidR="12823EE7">
        <w:t xml:space="preserve"> post-qualification experience as a solicitor in a relevant area of law</w:t>
      </w:r>
    </w:p>
    <w:p w14:paraId="5BD88BBB" w14:textId="7EDFD6F4" w:rsidR="005B3277" w:rsidRPr="005B3277" w:rsidRDefault="005B3277" w:rsidP="005B3277">
      <w:pPr>
        <w:pStyle w:val="ListParagraph"/>
        <w:numPr>
          <w:ilvl w:val="0"/>
          <w:numId w:val="4"/>
        </w:numPr>
        <w:spacing w:before="120" w:after="120" w:line="276" w:lineRule="auto"/>
        <w:jc w:val="both"/>
      </w:pPr>
      <w:r>
        <w:t>E</w:t>
      </w:r>
      <w:r w:rsidRPr="005B3277">
        <w:t xml:space="preserve">vidence of conducting high gravity litigation including </w:t>
      </w:r>
      <w:r w:rsidRPr="005B3277">
        <w:rPr>
          <w:b/>
          <w:bCs/>
        </w:rPr>
        <w:t>at least one</w:t>
      </w:r>
      <w:r w:rsidRPr="005B3277">
        <w:t xml:space="preserve"> of the following: </w:t>
      </w:r>
    </w:p>
    <w:p w14:paraId="1D7564D8" w14:textId="18E076FE" w:rsidR="005B3277" w:rsidRPr="005B3277" w:rsidRDefault="00926BB7" w:rsidP="005B3277">
      <w:pPr>
        <w:spacing w:before="120" w:after="120" w:line="276" w:lineRule="auto"/>
        <w:ind w:left="720"/>
        <w:jc w:val="both"/>
      </w:pPr>
      <w:r>
        <w:t>Public law /</w:t>
      </w:r>
      <w:r w:rsidR="005B3277" w:rsidRPr="005B3277">
        <w:t xml:space="preserve"> instructing judicial reviews; </w:t>
      </w:r>
      <w:r w:rsidR="005B3277" w:rsidRPr="005B3277">
        <w:rPr>
          <w:b/>
          <w:bCs/>
        </w:rPr>
        <w:t>OR</w:t>
      </w:r>
    </w:p>
    <w:p w14:paraId="3BAA7920" w14:textId="7641BDC5" w:rsidR="005B3277" w:rsidRPr="005B3277" w:rsidRDefault="00926BB7" w:rsidP="005B3277">
      <w:pPr>
        <w:spacing w:before="120" w:after="120" w:line="276" w:lineRule="auto"/>
        <w:ind w:left="720"/>
        <w:jc w:val="both"/>
      </w:pPr>
      <w:r>
        <w:lastRenderedPageBreak/>
        <w:t>I</w:t>
      </w:r>
      <w:r w:rsidR="005B3277" w:rsidRPr="005B3277">
        <w:t xml:space="preserve">nstructing cases in the Court of Session and/or Edinburgh agency work; </w:t>
      </w:r>
      <w:r w:rsidR="005B3277" w:rsidRPr="005B3277">
        <w:rPr>
          <w:b/>
          <w:bCs/>
        </w:rPr>
        <w:t>OR </w:t>
      </w:r>
      <w:r w:rsidR="005B3277" w:rsidRPr="005B3277">
        <w:t> </w:t>
      </w:r>
    </w:p>
    <w:p w14:paraId="15F5A57B" w14:textId="77777777" w:rsidR="005B3277" w:rsidRDefault="005B3277" w:rsidP="005B3277">
      <w:pPr>
        <w:spacing w:before="120" w:after="120" w:line="276" w:lineRule="auto"/>
        <w:ind w:left="720"/>
        <w:jc w:val="both"/>
      </w:pPr>
      <w:r w:rsidRPr="005B3277">
        <w:t>conducting complex child law proofs and appeals.</w:t>
      </w:r>
    </w:p>
    <w:p w14:paraId="2856E00C" w14:textId="77777777" w:rsidR="002A3359" w:rsidRPr="005B3277" w:rsidRDefault="002A3359" w:rsidP="00C41684">
      <w:pPr>
        <w:spacing w:before="120" w:after="120" w:line="276" w:lineRule="auto"/>
        <w:jc w:val="both"/>
      </w:pPr>
    </w:p>
    <w:p w14:paraId="55CA3150" w14:textId="356888E0" w:rsidR="007B3FA9" w:rsidRPr="007B3FA9" w:rsidRDefault="249C9098" w:rsidP="007B3FA9">
      <w:pPr>
        <w:spacing w:before="120" w:after="120" w:line="276" w:lineRule="auto"/>
        <w:jc w:val="both"/>
        <w:rPr>
          <w:b/>
          <w:bCs/>
        </w:rPr>
      </w:pPr>
      <w:r w:rsidRPr="5C11E047">
        <w:rPr>
          <w:b/>
          <w:bCs/>
        </w:rPr>
        <w:t xml:space="preserve">Essential Criteria: Knowledge </w:t>
      </w:r>
      <w:r w:rsidR="12823EE7" w:rsidRPr="5C11E047">
        <w:rPr>
          <w:b/>
          <w:bCs/>
        </w:rPr>
        <w:t xml:space="preserve">and Skills </w:t>
      </w:r>
    </w:p>
    <w:p w14:paraId="7725DE13" w14:textId="77777777" w:rsidR="00926BB7" w:rsidRDefault="00926BB7" w:rsidP="00926BB7">
      <w:pPr>
        <w:pStyle w:val="ListParagraph"/>
        <w:numPr>
          <w:ilvl w:val="0"/>
          <w:numId w:val="4"/>
        </w:numPr>
        <w:spacing w:before="120" w:after="120" w:line="276" w:lineRule="auto"/>
        <w:jc w:val="both"/>
      </w:pPr>
      <w:r>
        <w:t xml:space="preserve">The ability to analyse potential cases against a human rights framework and with reference to the Commissioner’s statutory functions </w:t>
      </w:r>
    </w:p>
    <w:p w14:paraId="5A361711" w14:textId="77777777" w:rsidR="00926BB7" w:rsidRDefault="00926BB7" w:rsidP="003833E5">
      <w:pPr>
        <w:pStyle w:val="ListParagraph"/>
        <w:spacing w:before="120" w:after="120" w:line="276" w:lineRule="auto"/>
        <w:ind w:left="1080"/>
        <w:jc w:val="both"/>
      </w:pPr>
    </w:p>
    <w:p w14:paraId="7489C12A" w14:textId="2E464E49" w:rsidR="007C5090" w:rsidRDefault="013030EA" w:rsidP="003205FD">
      <w:pPr>
        <w:pStyle w:val="ListParagraph"/>
        <w:numPr>
          <w:ilvl w:val="0"/>
          <w:numId w:val="4"/>
        </w:numPr>
        <w:spacing w:before="120" w:after="120" w:line="276" w:lineRule="auto"/>
        <w:jc w:val="both"/>
      </w:pPr>
      <w:r>
        <w:t xml:space="preserve">The capacity to </w:t>
      </w:r>
      <w:r w:rsidR="7AC58E65">
        <w:t>undertake</w:t>
      </w:r>
      <w:r>
        <w:t xml:space="preserve"> high volumes of work</w:t>
      </w:r>
      <w:r w:rsidR="1CF0F5D3">
        <w:t>, prioritise efficiently</w:t>
      </w:r>
      <w:r>
        <w:t xml:space="preserve"> and deliver to strict deadlines</w:t>
      </w:r>
    </w:p>
    <w:p w14:paraId="04F14C7F" w14:textId="733FF9EB" w:rsidR="00FF32B7" w:rsidRDefault="0E91AD45" w:rsidP="003205FD">
      <w:pPr>
        <w:pStyle w:val="ListParagraph"/>
        <w:numPr>
          <w:ilvl w:val="0"/>
          <w:numId w:val="4"/>
        </w:numPr>
        <w:spacing w:before="120" w:after="120" w:line="276" w:lineRule="auto"/>
        <w:jc w:val="both"/>
      </w:pPr>
      <w:r>
        <w:t>Sound judgement and decision</w:t>
      </w:r>
      <w:r w:rsidR="4214C09D">
        <w:t>-</w:t>
      </w:r>
      <w:r>
        <w:t>making skills</w:t>
      </w:r>
    </w:p>
    <w:p w14:paraId="1777247C" w14:textId="3A4F0D04" w:rsidR="377ED278" w:rsidRDefault="377ED278" w:rsidP="5C11E047">
      <w:pPr>
        <w:pStyle w:val="ListParagraph"/>
        <w:numPr>
          <w:ilvl w:val="0"/>
          <w:numId w:val="4"/>
        </w:numPr>
        <w:spacing w:before="120" w:after="120" w:line="276" w:lineRule="auto"/>
        <w:jc w:val="both"/>
      </w:pPr>
      <w:r>
        <w:t>An excellent ability to develop, manage and maintain internal and external stakeholder relationships</w:t>
      </w:r>
    </w:p>
    <w:p w14:paraId="56F67BA2" w14:textId="21D213A1" w:rsidR="377ED278" w:rsidRDefault="377ED278" w:rsidP="5C11E047">
      <w:pPr>
        <w:pStyle w:val="ListParagraph"/>
        <w:numPr>
          <w:ilvl w:val="0"/>
          <w:numId w:val="4"/>
        </w:numPr>
        <w:spacing w:before="120" w:after="120" w:line="276" w:lineRule="auto"/>
        <w:jc w:val="both"/>
      </w:pPr>
      <w:r>
        <w:t>Experience in the use of appropriate technology e.g. electronic case management systems and other IT tools and suites such as Microsoft 365</w:t>
      </w:r>
    </w:p>
    <w:p w14:paraId="74D7632D" w14:textId="77777777" w:rsidR="001C39F4" w:rsidRDefault="001C39F4" w:rsidP="001C39F4">
      <w:pPr>
        <w:pStyle w:val="ListParagraph"/>
        <w:spacing w:before="120" w:after="120" w:line="276" w:lineRule="auto"/>
        <w:ind w:left="1080"/>
        <w:jc w:val="both"/>
      </w:pPr>
    </w:p>
    <w:p w14:paraId="0DE479FF" w14:textId="1465DC8D" w:rsidR="5C11E047" w:rsidRDefault="5C11E047" w:rsidP="5C11E047">
      <w:pPr>
        <w:pStyle w:val="ListParagraph"/>
        <w:spacing w:before="120" w:after="120" w:line="276" w:lineRule="auto"/>
        <w:ind w:left="1080"/>
        <w:jc w:val="both"/>
      </w:pPr>
    </w:p>
    <w:p w14:paraId="2CBA746E" w14:textId="77777777" w:rsidR="00536BE3" w:rsidRDefault="00536BE3" w:rsidP="00536BE3">
      <w:pPr>
        <w:pStyle w:val="ListParagraph"/>
        <w:spacing w:before="120" w:after="120" w:line="276" w:lineRule="auto"/>
        <w:ind w:left="1080"/>
        <w:jc w:val="both"/>
      </w:pPr>
    </w:p>
    <w:p w14:paraId="350D4A13" w14:textId="6521C790" w:rsidR="007B3FA9" w:rsidRPr="007B3FA9" w:rsidRDefault="007B3FA9" w:rsidP="007B3FA9">
      <w:pPr>
        <w:spacing w:before="120" w:after="120" w:line="276" w:lineRule="auto"/>
        <w:jc w:val="both"/>
        <w:rPr>
          <w:b/>
          <w:bCs/>
        </w:rPr>
      </w:pPr>
      <w:r w:rsidRPr="007B3FA9">
        <w:rPr>
          <w:b/>
          <w:bCs/>
        </w:rPr>
        <w:t xml:space="preserve">Essential Criteria: Values, Ethics and Integrity </w:t>
      </w:r>
    </w:p>
    <w:p w14:paraId="02DA5CEE" w14:textId="4814BB17" w:rsidR="007242EA" w:rsidRPr="00CE5C16" w:rsidRDefault="13643FC1" w:rsidP="003205FD">
      <w:pPr>
        <w:pStyle w:val="ListParagraph"/>
        <w:numPr>
          <w:ilvl w:val="0"/>
          <w:numId w:val="4"/>
        </w:numPr>
        <w:spacing w:before="120" w:after="120" w:line="276" w:lineRule="auto"/>
        <w:jc w:val="both"/>
      </w:pPr>
      <w:r>
        <w:t>Commitment to a rights-based approach to work</w:t>
      </w:r>
      <w:r w:rsidR="249C9098">
        <w:t>,</w:t>
      </w:r>
      <w:r>
        <w:t xml:space="preserve"> and </w:t>
      </w:r>
      <w:proofErr w:type="gramStart"/>
      <w:r>
        <w:t>in particular to</w:t>
      </w:r>
      <w:proofErr w:type="gramEnd"/>
      <w:r>
        <w:t xml:space="preserve"> the meaningful participation of children and young people</w:t>
      </w:r>
    </w:p>
    <w:p w14:paraId="38BF1039" w14:textId="3061E8C2" w:rsidR="003205FD" w:rsidRPr="00536BE3" w:rsidRDefault="249C9098" w:rsidP="003205FD">
      <w:pPr>
        <w:pStyle w:val="ListParagraph"/>
        <w:numPr>
          <w:ilvl w:val="0"/>
          <w:numId w:val="4"/>
        </w:numPr>
        <w:spacing w:before="120" w:after="120" w:line="276" w:lineRule="auto"/>
        <w:jc w:val="both"/>
      </w:pPr>
      <w:r>
        <w:t xml:space="preserve">Commitment to maintaining </w:t>
      </w:r>
      <w:r w:rsidR="4B13606C">
        <w:t>the highest standard</w:t>
      </w:r>
      <w:r>
        <w:t>s</w:t>
      </w:r>
      <w:r w:rsidR="4B13606C">
        <w:t xml:space="preserve"> of professionalism</w:t>
      </w:r>
      <w:r>
        <w:t>, trustworthiness and integrity</w:t>
      </w:r>
    </w:p>
    <w:p w14:paraId="6E3EED80" w14:textId="4011FCAE" w:rsidR="6B5E399C" w:rsidRDefault="6B5E399C" w:rsidP="0018136A">
      <w:pPr>
        <w:pStyle w:val="ListParagraph"/>
        <w:numPr>
          <w:ilvl w:val="0"/>
          <w:numId w:val="4"/>
        </w:numPr>
        <w:spacing w:before="120" w:after="120" w:line="276" w:lineRule="auto"/>
        <w:jc w:val="both"/>
      </w:pPr>
      <w:r>
        <w:t xml:space="preserve">Commitment to </w:t>
      </w:r>
      <w:r w:rsidR="0018136A">
        <w:t>a positive, constructive</w:t>
      </w:r>
      <w:r>
        <w:t xml:space="preserve"> </w:t>
      </w:r>
      <w:r w:rsidR="5085DBF1">
        <w:t xml:space="preserve">approach to </w:t>
      </w:r>
      <w:r>
        <w:t>collaborative</w:t>
      </w:r>
      <w:r w:rsidR="4C967F2F">
        <w:t xml:space="preserve"> working in a team</w:t>
      </w:r>
      <w:r>
        <w:t xml:space="preserve">   </w:t>
      </w:r>
    </w:p>
    <w:p w14:paraId="648F50DF" w14:textId="77777777" w:rsidR="007B3FA9" w:rsidRPr="00536BE3" w:rsidRDefault="007B3FA9" w:rsidP="003205FD">
      <w:pPr>
        <w:spacing w:before="120" w:after="120" w:line="276" w:lineRule="auto"/>
        <w:jc w:val="both"/>
        <w:rPr>
          <w:b/>
          <w:bCs/>
        </w:rPr>
      </w:pPr>
    </w:p>
    <w:p w14:paraId="023EFA27" w14:textId="7E73A936" w:rsidR="003205FD" w:rsidRPr="00536BE3" w:rsidRDefault="4B13606C" w:rsidP="003205FD">
      <w:pPr>
        <w:spacing w:before="120" w:after="120" w:line="276" w:lineRule="auto"/>
        <w:jc w:val="both"/>
        <w:rPr>
          <w:b/>
          <w:bCs/>
        </w:rPr>
      </w:pPr>
      <w:r w:rsidRPr="5C11E047">
        <w:rPr>
          <w:b/>
          <w:bCs/>
        </w:rPr>
        <w:t xml:space="preserve">Desirable </w:t>
      </w:r>
      <w:r w:rsidR="37C7FF12" w:rsidRPr="5C11E047">
        <w:rPr>
          <w:b/>
          <w:bCs/>
        </w:rPr>
        <w:t>Criteria</w:t>
      </w:r>
    </w:p>
    <w:p w14:paraId="5B7CB0FC" w14:textId="24979B61" w:rsidR="003205FD" w:rsidRPr="00536BE3" w:rsidRDefault="37C7FF12" w:rsidP="5C11E047">
      <w:pPr>
        <w:pStyle w:val="ListParagraph"/>
        <w:numPr>
          <w:ilvl w:val="0"/>
          <w:numId w:val="6"/>
        </w:numPr>
        <w:spacing w:before="120" w:after="120" w:line="276" w:lineRule="auto"/>
        <w:jc w:val="both"/>
      </w:pPr>
      <w:r>
        <w:t xml:space="preserve">Extended rights of audience </w:t>
      </w:r>
    </w:p>
    <w:p w14:paraId="57DF1061" w14:textId="38EA0263" w:rsidR="003205FD" w:rsidRPr="00536BE3" w:rsidRDefault="37C7FF12" w:rsidP="5C11E047">
      <w:pPr>
        <w:pStyle w:val="ListParagraph"/>
        <w:numPr>
          <w:ilvl w:val="0"/>
          <w:numId w:val="6"/>
        </w:numPr>
        <w:spacing w:before="120" w:after="120" w:line="276" w:lineRule="auto"/>
        <w:jc w:val="both"/>
      </w:pPr>
      <w:r>
        <w:t>Experience of public law</w:t>
      </w:r>
    </w:p>
    <w:p w14:paraId="2C89E80C" w14:textId="1244F677" w:rsidR="003205FD" w:rsidRPr="00536BE3" w:rsidRDefault="7E787183" w:rsidP="5C11E047">
      <w:pPr>
        <w:pStyle w:val="ListParagraph"/>
        <w:numPr>
          <w:ilvl w:val="0"/>
          <w:numId w:val="6"/>
        </w:numPr>
        <w:spacing w:before="120" w:after="120" w:line="276" w:lineRule="auto"/>
        <w:jc w:val="both"/>
      </w:pPr>
      <w:r>
        <w:t>Experience of undertaking strategic litigation</w:t>
      </w:r>
    </w:p>
    <w:p w14:paraId="25A131BB" w14:textId="07D5993B" w:rsidR="003205FD" w:rsidRPr="00536BE3" w:rsidRDefault="239E1089" w:rsidP="5C11E047">
      <w:pPr>
        <w:pStyle w:val="ListParagraph"/>
        <w:numPr>
          <w:ilvl w:val="0"/>
          <w:numId w:val="6"/>
        </w:numPr>
        <w:spacing w:before="120" w:after="120" w:line="276" w:lineRule="auto"/>
        <w:jc w:val="both"/>
      </w:pPr>
      <w:r>
        <w:t xml:space="preserve">Experience of carrying out </w:t>
      </w:r>
      <w:r w:rsidR="489C8626">
        <w:t xml:space="preserve">formal </w:t>
      </w:r>
      <w:r>
        <w:t>investigations and/or inquiries</w:t>
      </w:r>
    </w:p>
    <w:p w14:paraId="2B7A195E" w14:textId="5E666721" w:rsidR="003205FD" w:rsidRPr="00536BE3" w:rsidRDefault="7E787183" w:rsidP="5C11E047">
      <w:pPr>
        <w:pStyle w:val="ListParagraph"/>
        <w:numPr>
          <w:ilvl w:val="0"/>
          <w:numId w:val="6"/>
        </w:numPr>
        <w:spacing w:before="120" w:after="120" w:line="276" w:lineRule="auto"/>
        <w:jc w:val="both"/>
      </w:pPr>
      <w:r>
        <w:t>A broader understanding of international law as it affects children and young people</w:t>
      </w:r>
    </w:p>
    <w:p w14:paraId="7B8DBD55" w14:textId="37910C4F" w:rsidR="003205FD" w:rsidRPr="00536BE3" w:rsidRDefault="4B13606C" w:rsidP="5C11E047">
      <w:pPr>
        <w:pStyle w:val="ListParagraph"/>
        <w:numPr>
          <w:ilvl w:val="0"/>
          <w:numId w:val="6"/>
        </w:numPr>
        <w:spacing w:before="120" w:after="120" w:line="276" w:lineRule="auto"/>
        <w:jc w:val="both"/>
      </w:pPr>
      <w:r>
        <w:t>Experience of working with the office’s key stakeholders including the Scottish Parliament, Scottish Government, international organisations</w:t>
      </w:r>
      <w:r w:rsidR="093CEB23">
        <w:t>, or civil society</w:t>
      </w:r>
      <w:r>
        <w:t xml:space="preserve"> </w:t>
      </w:r>
    </w:p>
    <w:p w14:paraId="70BCD49D" w14:textId="4D991AEF" w:rsidR="003205FD" w:rsidRPr="00536BE3" w:rsidRDefault="4B13606C" w:rsidP="003205FD">
      <w:pPr>
        <w:pStyle w:val="ListParagraph"/>
        <w:numPr>
          <w:ilvl w:val="0"/>
          <w:numId w:val="6"/>
        </w:numPr>
        <w:spacing w:before="120" w:after="120" w:line="276" w:lineRule="auto"/>
        <w:jc w:val="both"/>
      </w:pPr>
      <w:r>
        <w:t xml:space="preserve">Experience of working with children and young people </w:t>
      </w:r>
    </w:p>
    <w:p w14:paraId="17359043" w14:textId="77777777" w:rsidR="003205FD" w:rsidRDefault="4B13606C" w:rsidP="003205FD">
      <w:pPr>
        <w:pStyle w:val="ListParagraph"/>
        <w:numPr>
          <w:ilvl w:val="0"/>
          <w:numId w:val="6"/>
        </w:numPr>
        <w:spacing w:before="120" w:after="120" w:line="276" w:lineRule="auto"/>
        <w:jc w:val="both"/>
      </w:pPr>
      <w:r>
        <w:t xml:space="preserve">Knowledge, understanding and/or experience of the office’s work </w:t>
      </w:r>
    </w:p>
    <w:p w14:paraId="739ADEE2" w14:textId="77777777" w:rsidR="00F8465D" w:rsidRPr="00F8465D" w:rsidRDefault="00F8465D" w:rsidP="00F8465D">
      <w:pPr>
        <w:pStyle w:val="ListParagraph"/>
        <w:spacing w:before="120" w:after="120" w:line="276" w:lineRule="auto"/>
        <w:ind w:left="1080"/>
        <w:jc w:val="both"/>
        <w:rPr>
          <w:highlight w:val="yellow"/>
        </w:rPr>
      </w:pPr>
    </w:p>
    <w:p w14:paraId="7CEC0C50" w14:textId="77777777" w:rsidR="003205FD" w:rsidRPr="00655298" w:rsidRDefault="003205FD" w:rsidP="003205FD">
      <w:pPr>
        <w:spacing w:before="120" w:after="120" w:line="276" w:lineRule="auto"/>
        <w:ind w:firstLine="360"/>
        <w:jc w:val="both"/>
        <w:rPr>
          <w:b/>
          <w:bCs/>
        </w:rPr>
      </w:pPr>
    </w:p>
    <w:p w14:paraId="06A15F30" w14:textId="77777777" w:rsidR="003205FD" w:rsidRDefault="003205FD" w:rsidP="003205FD">
      <w:pPr>
        <w:spacing w:before="120" w:after="120" w:line="276" w:lineRule="auto"/>
        <w:ind w:firstLine="360"/>
        <w:jc w:val="both"/>
      </w:pPr>
    </w:p>
    <w:p w14:paraId="77CD6D4E" w14:textId="77777777" w:rsidR="003205FD" w:rsidRPr="002B323C" w:rsidRDefault="003205FD" w:rsidP="003205FD">
      <w:pPr>
        <w:spacing w:before="120" w:after="120" w:line="276" w:lineRule="auto"/>
        <w:ind w:firstLine="360"/>
        <w:jc w:val="both"/>
      </w:pPr>
    </w:p>
    <w:p w14:paraId="1EE7445F" w14:textId="77777777" w:rsidR="003205FD" w:rsidRPr="00D212B8" w:rsidRDefault="003205FD" w:rsidP="003205FD">
      <w:pPr>
        <w:spacing w:before="120" w:after="120" w:line="276" w:lineRule="auto"/>
        <w:ind w:firstLine="360"/>
        <w:jc w:val="both"/>
        <w:rPr>
          <w:b/>
          <w:bCs/>
        </w:rPr>
      </w:pPr>
    </w:p>
    <w:p w14:paraId="558038D7" w14:textId="77777777" w:rsidR="003205FD" w:rsidRPr="003205FD" w:rsidRDefault="003205FD" w:rsidP="003205FD"/>
    <w:sectPr w:rsidR="003205FD" w:rsidRPr="00320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93863"/>
    <w:multiLevelType w:val="hybridMultilevel"/>
    <w:tmpl w:val="8C2CD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D0D8A"/>
    <w:multiLevelType w:val="hybridMultilevel"/>
    <w:tmpl w:val="1498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D08BE"/>
    <w:multiLevelType w:val="hybridMultilevel"/>
    <w:tmpl w:val="872E5B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E20A4C"/>
    <w:multiLevelType w:val="hybridMultilevel"/>
    <w:tmpl w:val="668A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A54C5"/>
    <w:multiLevelType w:val="hybridMultilevel"/>
    <w:tmpl w:val="B686E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BD051F"/>
    <w:multiLevelType w:val="hybridMultilevel"/>
    <w:tmpl w:val="555C25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F14C60"/>
    <w:multiLevelType w:val="hybridMultilevel"/>
    <w:tmpl w:val="7F46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D15E8"/>
    <w:multiLevelType w:val="hybridMultilevel"/>
    <w:tmpl w:val="0E08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F0E5B4C"/>
    <w:multiLevelType w:val="hybridMultilevel"/>
    <w:tmpl w:val="8068829E"/>
    <w:lvl w:ilvl="0" w:tplc="8BF84C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4F50F6"/>
    <w:multiLevelType w:val="hybridMultilevel"/>
    <w:tmpl w:val="AF944570"/>
    <w:lvl w:ilvl="0" w:tplc="494090F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90466FB"/>
    <w:multiLevelType w:val="multilevel"/>
    <w:tmpl w:val="1080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D6926"/>
    <w:multiLevelType w:val="hybridMultilevel"/>
    <w:tmpl w:val="6838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DA3789"/>
    <w:multiLevelType w:val="hybridMultilevel"/>
    <w:tmpl w:val="A01A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417528">
    <w:abstractNumId w:val="9"/>
  </w:num>
  <w:num w:numId="2" w16cid:durableId="803081532">
    <w:abstractNumId w:val="8"/>
  </w:num>
  <w:num w:numId="3" w16cid:durableId="1660497167">
    <w:abstractNumId w:val="0"/>
  </w:num>
  <w:num w:numId="4" w16cid:durableId="1552502683">
    <w:abstractNumId w:val="2"/>
  </w:num>
  <w:num w:numId="5" w16cid:durableId="698358558">
    <w:abstractNumId w:val="7"/>
  </w:num>
  <w:num w:numId="6" w16cid:durableId="291982964">
    <w:abstractNumId w:val="4"/>
  </w:num>
  <w:num w:numId="7" w16cid:durableId="162859647">
    <w:abstractNumId w:val="5"/>
  </w:num>
  <w:num w:numId="8" w16cid:durableId="1251620159">
    <w:abstractNumId w:val="12"/>
  </w:num>
  <w:num w:numId="9" w16cid:durableId="1614089786">
    <w:abstractNumId w:val="11"/>
  </w:num>
  <w:num w:numId="10" w16cid:durableId="1808165247">
    <w:abstractNumId w:val="3"/>
  </w:num>
  <w:num w:numId="11" w16cid:durableId="952589316">
    <w:abstractNumId w:val="6"/>
  </w:num>
  <w:num w:numId="12" w16cid:durableId="1277565253">
    <w:abstractNumId w:val="1"/>
  </w:num>
  <w:num w:numId="13" w16cid:durableId="870607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FD"/>
    <w:rsid w:val="00032FF3"/>
    <w:rsid w:val="000573D4"/>
    <w:rsid w:val="000878B7"/>
    <w:rsid w:val="00091BBA"/>
    <w:rsid w:val="000A2B5E"/>
    <w:rsid w:val="000B571C"/>
    <w:rsid w:val="000D374F"/>
    <w:rsid w:val="000D418D"/>
    <w:rsid w:val="001572D0"/>
    <w:rsid w:val="00166268"/>
    <w:rsid w:val="0016797C"/>
    <w:rsid w:val="001759DF"/>
    <w:rsid w:val="0018136A"/>
    <w:rsid w:val="00184FEA"/>
    <w:rsid w:val="001951DC"/>
    <w:rsid w:val="00197578"/>
    <w:rsid w:val="001A029F"/>
    <w:rsid w:val="001A6F6B"/>
    <w:rsid w:val="001B3ED5"/>
    <w:rsid w:val="001C1C37"/>
    <w:rsid w:val="001C39F4"/>
    <w:rsid w:val="001D03F6"/>
    <w:rsid w:val="001D23D9"/>
    <w:rsid w:val="001D4533"/>
    <w:rsid w:val="00224EB2"/>
    <w:rsid w:val="002278F0"/>
    <w:rsid w:val="00234891"/>
    <w:rsid w:val="00234DA9"/>
    <w:rsid w:val="00256D26"/>
    <w:rsid w:val="002776A4"/>
    <w:rsid w:val="002924BD"/>
    <w:rsid w:val="002A3359"/>
    <w:rsid w:val="002B5B1A"/>
    <w:rsid w:val="002C1B74"/>
    <w:rsid w:val="002D2B9C"/>
    <w:rsid w:val="002F35AA"/>
    <w:rsid w:val="00302E6F"/>
    <w:rsid w:val="00305D75"/>
    <w:rsid w:val="003153FC"/>
    <w:rsid w:val="003205FD"/>
    <w:rsid w:val="00325004"/>
    <w:rsid w:val="00345474"/>
    <w:rsid w:val="00365AAF"/>
    <w:rsid w:val="003833E5"/>
    <w:rsid w:val="003C4F2C"/>
    <w:rsid w:val="003D104B"/>
    <w:rsid w:val="003D4C21"/>
    <w:rsid w:val="003D72F2"/>
    <w:rsid w:val="003F0C4D"/>
    <w:rsid w:val="00475DD8"/>
    <w:rsid w:val="004A3C9F"/>
    <w:rsid w:val="004C0E8C"/>
    <w:rsid w:val="004F08FF"/>
    <w:rsid w:val="00521C30"/>
    <w:rsid w:val="00524FE4"/>
    <w:rsid w:val="00536BE3"/>
    <w:rsid w:val="0054300A"/>
    <w:rsid w:val="005475DA"/>
    <w:rsid w:val="0057588B"/>
    <w:rsid w:val="0058514C"/>
    <w:rsid w:val="005872E7"/>
    <w:rsid w:val="005B3277"/>
    <w:rsid w:val="005B6316"/>
    <w:rsid w:val="005B6520"/>
    <w:rsid w:val="005D081A"/>
    <w:rsid w:val="005F5357"/>
    <w:rsid w:val="006011E3"/>
    <w:rsid w:val="00614AE9"/>
    <w:rsid w:val="00622158"/>
    <w:rsid w:val="00627769"/>
    <w:rsid w:val="00651CB8"/>
    <w:rsid w:val="00655484"/>
    <w:rsid w:val="006A2AE9"/>
    <w:rsid w:val="006B1A36"/>
    <w:rsid w:val="006E2BFE"/>
    <w:rsid w:val="006E7689"/>
    <w:rsid w:val="007242EA"/>
    <w:rsid w:val="00745226"/>
    <w:rsid w:val="00780736"/>
    <w:rsid w:val="007B3FA9"/>
    <w:rsid w:val="007C5090"/>
    <w:rsid w:val="007D0DD0"/>
    <w:rsid w:val="007D2298"/>
    <w:rsid w:val="008044EB"/>
    <w:rsid w:val="0085741D"/>
    <w:rsid w:val="00894A52"/>
    <w:rsid w:val="008B5D18"/>
    <w:rsid w:val="008B721A"/>
    <w:rsid w:val="008F5724"/>
    <w:rsid w:val="008F769E"/>
    <w:rsid w:val="00926BB7"/>
    <w:rsid w:val="009A3F4F"/>
    <w:rsid w:val="009D3A4C"/>
    <w:rsid w:val="00A03B0F"/>
    <w:rsid w:val="00A06D8F"/>
    <w:rsid w:val="00A21B31"/>
    <w:rsid w:val="00A247F6"/>
    <w:rsid w:val="00A27555"/>
    <w:rsid w:val="00A735E5"/>
    <w:rsid w:val="00A747E3"/>
    <w:rsid w:val="00A776FD"/>
    <w:rsid w:val="00AA44AE"/>
    <w:rsid w:val="00AB0B66"/>
    <w:rsid w:val="00AC0990"/>
    <w:rsid w:val="00B01CB2"/>
    <w:rsid w:val="00B1584D"/>
    <w:rsid w:val="00B17BE1"/>
    <w:rsid w:val="00B74E89"/>
    <w:rsid w:val="00B87372"/>
    <w:rsid w:val="00BC3082"/>
    <w:rsid w:val="00C06AEA"/>
    <w:rsid w:val="00C07B6A"/>
    <w:rsid w:val="00C11C2D"/>
    <w:rsid w:val="00C2142F"/>
    <w:rsid w:val="00C41684"/>
    <w:rsid w:val="00C8407A"/>
    <w:rsid w:val="00CB0802"/>
    <w:rsid w:val="00CB2191"/>
    <w:rsid w:val="00CC26F0"/>
    <w:rsid w:val="00CC613F"/>
    <w:rsid w:val="00CE5C16"/>
    <w:rsid w:val="00D22942"/>
    <w:rsid w:val="00D42FDF"/>
    <w:rsid w:val="00D71891"/>
    <w:rsid w:val="00D721B8"/>
    <w:rsid w:val="00DD47A2"/>
    <w:rsid w:val="00DD627C"/>
    <w:rsid w:val="00DD7B7F"/>
    <w:rsid w:val="00DE7359"/>
    <w:rsid w:val="00E740E5"/>
    <w:rsid w:val="00EF070B"/>
    <w:rsid w:val="00EF67C1"/>
    <w:rsid w:val="00F1021D"/>
    <w:rsid w:val="00F370FD"/>
    <w:rsid w:val="00F8465D"/>
    <w:rsid w:val="00FA08A3"/>
    <w:rsid w:val="00FD15D7"/>
    <w:rsid w:val="00FD16B6"/>
    <w:rsid w:val="00FE0C90"/>
    <w:rsid w:val="00FE3AA8"/>
    <w:rsid w:val="00FF2B0F"/>
    <w:rsid w:val="00FF32B7"/>
    <w:rsid w:val="013030EA"/>
    <w:rsid w:val="03077D85"/>
    <w:rsid w:val="0420DE92"/>
    <w:rsid w:val="05EE2B18"/>
    <w:rsid w:val="0601AE5B"/>
    <w:rsid w:val="084D1436"/>
    <w:rsid w:val="093CEB23"/>
    <w:rsid w:val="09489FF0"/>
    <w:rsid w:val="09815AE0"/>
    <w:rsid w:val="0A4C287C"/>
    <w:rsid w:val="0B7B0AB9"/>
    <w:rsid w:val="0E91AD45"/>
    <w:rsid w:val="10E3C04E"/>
    <w:rsid w:val="12823EE7"/>
    <w:rsid w:val="128B976C"/>
    <w:rsid w:val="13643FC1"/>
    <w:rsid w:val="1425FE57"/>
    <w:rsid w:val="16337F6A"/>
    <w:rsid w:val="166AF286"/>
    <w:rsid w:val="16B31CFC"/>
    <w:rsid w:val="174E81DD"/>
    <w:rsid w:val="17A75FF4"/>
    <w:rsid w:val="18553FA1"/>
    <w:rsid w:val="1A8A0F28"/>
    <w:rsid w:val="1C79459B"/>
    <w:rsid w:val="1CF0F5D3"/>
    <w:rsid w:val="1D95F91F"/>
    <w:rsid w:val="219D4ADC"/>
    <w:rsid w:val="239E1089"/>
    <w:rsid w:val="23E0767A"/>
    <w:rsid w:val="249C9098"/>
    <w:rsid w:val="24E25D2C"/>
    <w:rsid w:val="2649BF41"/>
    <w:rsid w:val="265EA475"/>
    <w:rsid w:val="274D1B80"/>
    <w:rsid w:val="294A821A"/>
    <w:rsid w:val="2ADC05DA"/>
    <w:rsid w:val="2CBE0F02"/>
    <w:rsid w:val="2F9404F0"/>
    <w:rsid w:val="3286829F"/>
    <w:rsid w:val="33DE5C27"/>
    <w:rsid w:val="350257C7"/>
    <w:rsid w:val="377ED278"/>
    <w:rsid w:val="37C7FF12"/>
    <w:rsid w:val="37E5E28B"/>
    <w:rsid w:val="3C864A0F"/>
    <w:rsid w:val="3C90A112"/>
    <w:rsid w:val="3D46E336"/>
    <w:rsid w:val="3EB02386"/>
    <w:rsid w:val="3F0793EA"/>
    <w:rsid w:val="3F5D9716"/>
    <w:rsid w:val="3FF30FF8"/>
    <w:rsid w:val="4214C09D"/>
    <w:rsid w:val="43B668D3"/>
    <w:rsid w:val="4404B8D9"/>
    <w:rsid w:val="4458EEC0"/>
    <w:rsid w:val="454419F7"/>
    <w:rsid w:val="46020529"/>
    <w:rsid w:val="47172607"/>
    <w:rsid w:val="478977C9"/>
    <w:rsid w:val="47D87E1A"/>
    <w:rsid w:val="489C8626"/>
    <w:rsid w:val="48A63129"/>
    <w:rsid w:val="48AD8717"/>
    <w:rsid w:val="49F1663E"/>
    <w:rsid w:val="4B13606C"/>
    <w:rsid w:val="4C967F2F"/>
    <w:rsid w:val="4DADB96D"/>
    <w:rsid w:val="4E113EE1"/>
    <w:rsid w:val="4F466178"/>
    <w:rsid w:val="503A41B8"/>
    <w:rsid w:val="50574783"/>
    <w:rsid w:val="5085DBF1"/>
    <w:rsid w:val="51E7468B"/>
    <w:rsid w:val="53B4F81B"/>
    <w:rsid w:val="547487AC"/>
    <w:rsid w:val="55BCBCD0"/>
    <w:rsid w:val="59D67958"/>
    <w:rsid w:val="5C11E047"/>
    <w:rsid w:val="5D41655C"/>
    <w:rsid w:val="5FC81965"/>
    <w:rsid w:val="63D9E860"/>
    <w:rsid w:val="6463FA63"/>
    <w:rsid w:val="653D2B87"/>
    <w:rsid w:val="6618DA9C"/>
    <w:rsid w:val="670ABCC9"/>
    <w:rsid w:val="685610F0"/>
    <w:rsid w:val="6A311A3B"/>
    <w:rsid w:val="6B5E399C"/>
    <w:rsid w:val="6C2857B0"/>
    <w:rsid w:val="6CFCCE30"/>
    <w:rsid w:val="6D0E71AE"/>
    <w:rsid w:val="6D840734"/>
    <w:rsid w:val="6DC4B34F"/>
    <w:rsid w:val="6E0791EF"/>
    <w:rsid w:val="70780BF3"/>
    <w:rsid w:val="7112CFB6"/>
    <w:rsid w:val="72E9BDBB"/>
    <w:rsid w:val="736A4418"/>
    <w:rsid w:val="74237B43"/>
    <w:rsid w:val="7536C779"/>
    <w:rsid w:val="759734DA"/>
    <w:rsid w:val="769E9140"/>
    <w:rsid w:val="7AC58E65"/>
    <w:rsid w:val="7CDB6D6D"/>
    <w:rsid w:val="7DEB241E"/>
    <w:rsid w:val="7E787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5108"/>
  <w15:chartTrackingRefBased/>
  <w15:docId w15:val="{0AA8C9E1-3238-4137-A42D-766DEF42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F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5FD"/>
    <w:pPr>
      <w:ind w:left="720"/>
      <w:contextualSpacing/>
    </w:pPr>
  </w:style>
  <w:style w:type="character" w:styleId="CommentReference">
    <w:name w:val="annotation reference"/>
    <w:basedOn w:val="DefaultParagraphFont"/>
    <w:uiPriority w:val="99"/>
    <w:semiHidden/>
    <w:unhideWhenUsed/>
    <w:rsid w:val="00B17BE1"/>
    <w:rPr>
      <w:sz w:val="16"/>
      <w:szCs w:val="16"/>
    </w:rPr>
  </w:style>
  <w:style w:type="paragraph" w:styleId="CommentText">
    <w:name w:val="annotation text"/>
    <w:basedOn w:val="Normal"/>
    <w:link w:val="CommentTextChar"/>
    <w:uiPriority w:val="99"/>
    <w:unhideWhenUsed/>
    <w:rsid w:val="00B17BE1"/>
    <w:pPr>
      <w:spacing w:line="240" w:lineRule="auto"/>
    </w:pPr>
    <w:rPr>
      <w:sz w:val="20"/>
      <w:szCs w:val="20"/>
    </w:rPr>
  </w:style>
  <w:style w:type="character" w:customStyle="1" w:styleId="CommentTextChar">
    <w:name w:val="Comment Text Char"/>
    <w:basedOn w:val="DefaultParagraphFont"/>
    <w:link w:val="CommentText"/>
    <w:uiPriority w:val="99"/>
    <w:rsid w:val="00B17B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7BE1"/>
    <w:rPr>
      <w:b/>
      <w:bCs/>
    </w:rPr>
  </w:style>
  <w:style w:type="character" w:customStyle="1" w:styleId="CommentSubjectChar">
    <w:name w:val="Comment Subject Char"/>
    <w:basedOn w:val="CommentTextChar"/>
    <w:link w:val="CommentSubject"/>
    <w:uiPriority w:val="99"/>
    <w:semiHidden/>
    <w:rsid w:val="00B17BE1"/>
    <w:rPr>
      <w:b/>
      <w:bCs/>
      <w:kern w:val="0"/>
      <w:sz w:val="20"/>
      <w:szCs w:val="20"/>
      <w14:ligatures w14:val="none"/>
    </w:rPr>
  </w:style>
  <w:style w:type="paragraph" w:styleId="Revision">
    <w:name w:val="Revision"/>
    <w:hidden/>
    <w:uiPriority w:val="99"/>
    <w:semiHidden/>
    <w:rsid w:val="00D7189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461271-b624-4a1a-9c3d-60c23d340a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390657863B504B89BFEF2D3DC54DB1" ma:contentTypeVersion="10" ma:contentTypeDescription="Create a new document." ma:contentTypeScope="" ma:versionID="92503435988e864abb67fcbc72b9056f">
  <xsd:schema xmlns:xsd="http://www.w3.org/2001/XMLSchema" xmlns:xs="http://www.w3.org/2001/XMLSchema" xmlns:p="http://schemas.microsoft.com/office/2006/metadata/properties" xmlns:ns2="5c461271-b624-4a1a-9c3d-60c23d340a55" targetNamespace="http://schemas.microsoft.com/office/2006/metadata/properties" ma:root="true" ma:fieldsID="29e87c61b08efa566a31a191900f7176" ns2:_="">
    <xsd:import namespace="5c461271-b624-4a1a-9c3d-60c23d340a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61271-b624-4a1a-9c3d-60c23d340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b76103-fac6-429a-b404-1d4ca4430e2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A58F-5825-4C2E-91CC-FCB0484931C5}">
  <ds:schemaRefs>
    <ds:schemaRef ds:uri="http://schemas.microsoft.com/office/2006/metadata/properties"/>
    <ds:schemaRef ds:uri="http://schemas.microsoft.com/office/infopath/2007/PartnerControls"/>
    <ds:schemaRef ds:uri="5c461271-b624-4a1a-9c3d-60c23d340a55"/>
  </ds:schemaRefs>
</ds:datastoreItem>
</file>

<file path=customXml/itemProps2.xml><?xml version="1.0" encoding="utf-8"?>
<ds:datastoreItem xmlns:ds="http://schemas.openxmlformats.org/officeDocument/2006/customXml" ds:itemID="{59FADE32-34AC-40D0-8272-9CBC0BC5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61271-b624-4a1a-9c3d-60c23d34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58189-CCE8-4C6F-BFB1-765957CAE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969</Words>
  <Characters>5209</Characters>
  <Application>Microsoft Office Word</Application>
  <DocSecurity>0</DocSecurity>
  <Lines>110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Vallance-Ross</dc:creator>
  <cp:keywords/>
  <dc:description/>
  <cp:lastModifiedBy>Caitlin Paterson</cp:lastModifiedBy>
  <cp:revision>5</cp:revision>
  <cp:lastPrinted>2023-05-02T15:08:00Z</cp:lastPrinted>
  <dcterms:created xsi:type="dcterms:W3CDTF">2026-06-02T13:43:00Z</dcterms:created>
  <dcterms:modified xsi:type="dcterms:W3CDTF">2026-06-08T14:25:00Z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0x010100D2390657863B504B89BFEF2D3DC54DB1</vt:lpwstr>
  </property>
  <property fmtid="{D5CDD505-2E9C-101B-9397-08002B2CF9AE}" pid="3" name="MediaServiceImageTags">
    <vt:lpwstr/>
  </property>
</Properties>
</file>